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4C" w:rsidRDefault="001C674C" w:rsidP="001C674C">
      <w:pPr>
        <w:pStyle w:val="1"/>
        <w:shd w:val="clear" w:color="auto" w:fill="auto"/>
        <w:jc w:val="center"/>
        <w:rPr>
          <w:color w:val="auto"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1C674C" w:rsidRDefault="001C674C" w:rsidP="001C674C">
      <w:pPr>
        <w:pStyle w:val="1"/>
        <w:shd w:val="clear" w:color="auto" w:fill="auto"/>
        <w:spacing w:after="680"/>
        <w:jc w:val="center"/>
      </w:pPr>
      <w:r>
        <w:rPr>
          <w:b/>
          <w:bCs/>
        </w:rPr>
        <w:t>«Кротовская средняя школа»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355"/>
        <w:gridCol w:w="7276"/>
      </w:tblGrid>
      <w:tr w:rsidR="001C674C" w:rsidTr="001C674C">
        <w:trPr>
          <w:trHeight w:val="737"/>
        </w:trPr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C" w:rsidRDefault="001C674C">
            <w:pPr>
              <w:pStyle w:val="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заседании ШМО естественно-математического цикла и рекомендовано к утверждению</w:t>
            </w:r>
          </w:p>
          <w:p w:rsidR="001C674C" w:rsidRDefault="001C67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ШМО:_________</w:t>
            </w:r>
            <w:r w:rsidR="00D72BF2">
              <w:rPr>
                <w:sz w:val="20"/>
                <w:szCs w:val="20"/>
              </w:rPr>
              <w:t>__________________ / Мельникова Н.В.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/ </w:t>
            </w:r>
          </w:p>
          <w:p w:rsidR="001C674C" w:rsidRDefault="001C67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C" w:rsidRDefault="001C67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 ___________________________</w:t>
            </w:r>
          </w:p>
          <w:p w:rsidR="001C674C" w:rsidRDefault="001C674C">
            <w:pPr>
              <w:pStyle w:val="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школы: Явкина И.М.</w:t>
            </w:r>
          </w:p>
          <w:p w:rsidR="001C674C" w:rsidRDefault="001C67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185 от «30» августа 2023 г.</w:t>
            </w:r>
          </w:p>
        </w:tc>
      </w:tr>
    </w:tbl>
    <w:p w:rsidR="001C674C" w:rsidRDefault="001C674C" w:rsidP="001C67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674C" w:rsidRDefault="001C674C" w:rsidP="001C67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674C" w:rsidRDefault="001C674C" w:rsidP="001C674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 по родному (русскому) языку</w:t>
      </w:r>
    </w:p>
    <w:p w:rsidR="001C674C" w:rsidRDefault="001C674C" w:rsidP="001C674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Уровень общего образования: </w:t>
      </w:r>
      <w:r>
        <w:rPr>
          <w:rFonts w:ascii="Times New Roman" w:hAnsi="Times New Roman" w:cs="Times New Roman"/>
          <w:b/>
          <w:u w:val="single"/>
        </w:rPr>
        <w:t>основное  общее :  9 класс.</w:t>
      </w:r>
    </w:p>
    <w:p w:rsidR="001C674C" w:rsidRDefault="001C674C" w:rsidP="001C674C">
      <w:pPr>
        <w:pStyle w:val="1"/>
        <w:shd w:val="clear" w:color="auto" w:fill="auto"/>
      </w:pPr>
      <w:r>
        <w:t>На изучение курса «Родной (русский )язык» в 9 классе в учебном плане отводится 34 часов (по 1 учебному часу в неделю).</w:t>
      </w:r>
    </w:p>
    <w:p w:rsidR="001C674C" w:rsidRDefault="001C674C" w:rsidP="001C674C">
      <w:pPr>
        <w:pStyle w:val="1"/>
        <w:shd w:val="clear" w:color="auto" w:fill="auto"/>
      </w:pPr>
      <w:r>
        <w:t xml:space="preserve">Составитель: учитель русского языка и литературы Степанова А.Н. </w:t>
      </w:r>
    </w:p>
    <w:p w:rsidR="001C674C" w:rsidRDefault="001C674C" w:rsidP="001C674C">
      <w:pPr>
        <w:pStyle w:val="1"/>
        <w:shd w:val="clear" w:color="auto" w:fill="auto"/>
      </w:pPr>
      <w:r>
        <w:t>Рабочая программа по учебному предмету «Русский язык» на 2023-2024 учебный год разработана:</w:t>
      </w:r>
    </w:p>
    <w:p w:rsidR="001C674C" w:rsidRDefault="001C674C" w:rsidP="001C674C">
      <w:pPr>
        <w:pStyle w:val="1"/>
        <w:numPr>
          <w:ilvl w:val="0"/>
          <w:numId w:val="2"/>
        </w:numPr>
        <w:shd w:val="clear" w:color="auto" w:fill="auto"/>
      </w:pPr>
      <w:r>
        <w:t>в соответствии с требованиями:</w:t>
      </w:r>
    </w:p>
    <w:p w:rsidR="001C674C" w:rsidRDefault="001C674C" w:rsidP="001C674C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1.Приказ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образования» (зарегистрировано в Минюсте России 1 февраля 2011 г. N 19644);</w:t>
      </w:r>
    </w:p>
    <w:p w:rsidR="001C674C" w:rsidRDefault="001C674C" w:rsidP="001C674C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12.07.2023);</w:t>
      </w:r>
    </w:p>
    <w:p w:rsidR="001C674C" w:rsidRDefault="001C674C" w:rsidP="001C674C">
      <w:pPr>
        <w:pStyle w:val="1"/>
        <w:numPr>
          <w:ilvl w:val="0"/>
          <w:numId w:val="2"/>
        </w:numPr>
        <w:shd w:val="clear" w:color="auto" w:fill="auto"/>
        <w:tabs>
          <w:tab w:val="left" w:pos="1332"/>
        </w:tabs>
        <w:jc w:val="both"/>
      </w:pPr>
      <w:r>
        <w:t>На основе примернаой программы</w:t>
      </w:r>
      <w:r w:rsidR="00153E1D">
        <w:t xml:space="preserve"> по учебному предмету « Русский родной язык» для общеобразовательных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года№2/18</w:t>
      </w:r>
      <w:r>
        <w:t>.</w:t>
      </w:r>
    </w:p>
    <w:p w:rsidR="001C674C" w:rsidRDefault="001C674C" w:rsidP="001C674C">
      <w:pPr>
        <w:pStyle w:val="1"/>
        <w:shd w:val="clear" w:color="auto" w:fill="auto"/>
        <w:tabs>
          <w:tab w:val="left" w:pos="1332"/>
        </w:tabs>
        <w:ind w:left="720"/>
        <w:jc w:val="both"/>
      </w:pPr>
    </w:p>
    <w:p w:rsidR="00896B75" w:rsidRDefault="00153E1D" w:rsidP="001C674C">
      <w:pPr>
        <w:pStyle w:val="1"/>
        <w:shd w:val="clear" w:color="auto" w:fill="auto"/>
        <w:tabs>
          <w:tab w:val="left" w:pos="1332"/>
        </w:tabs>
        <w:jc w:val="both"/>
        <w:sectPr w:rsidR="00896B75" w:rsidSect="001C674C">
          <w:type w:val="continuous"/>
          <w:pgSz w:w="16840" w:h="11900" w:orient="landscape"/>
          <w:pgMar w:top="851" w:right="555" w:bottom="2731" w:left="1644" w:header="1246" w:footer="2303" w:gutter="0"/>
          <w:cols w:space="720"/>
          <w:noEndnote/>
          <w:docGrid w:linePitch="360"/>
        </w:sectPr>
      </w:pPr>
      <w:r w:rsidRPr="001C674C">
        <w:rPr>
          <w:sz w:val="22"/>
          <w:szCs w:val="22"/>
        </w:rPr>
        <w:t>Рабочая программа ориентирована на учебник для общеобразовательных школ:</w:t>
      </w:r>
      <w:r>
        <w:t>Русский родной язык. 9 класс. О.М.Александрова, О.В.Загоровская, С.И.Богданов и др. . - М.: Просвещение, 2020.</w:t>
      </w:r>
    </w:p>
    <w:p w:rsidR="005C37D8" w:rsidRDefault="00153E1D" w:rsidP="005C37D8">
      <w:pPr>
        <w:pStyle w:val="1"/>
        <w:shd w:val="clear" w:color="auto" w:fill="auto"/>
        <w:ind w:left="-1418" w:right="-1024"/>
      </w:pPr>
      <w:r>
        <w:rPr>
          <w:b/>
          <w:bCs/>
        </w:rPr>
        <w:lastRenderedPageBreak/>
        <w:t>Планируемые результаты освоения учебного предмета</w:t>
      </w:r>
    </w:p>
    <w:p w:rsidR="005C37D8" w:rsidRDefault="00153E1D" w:rsidP="005C37D8">
      <w:pPr>
        <w:pStyle w:val="1"/>
        <w:shd w:val="clear" w:color="auto" w:fill="auto"/>
        <w:ind w:left="-1418" w:right="-1024"/>
      </w:pPr>
      <w:r>
        <w:rPr>
          <w:b/>
          <w:bCs/>
        </w:rPr>
        <w:t>Личностные результаты:</w:t>
      </w:r>
      <w:r>
        <w:t>воспитание ценностного отношения к родному языку как хранителю культуры, включение в культурно-языковое поле своего народа; формирование причастности к свершениям и традициям своего народа;осознание исторической преемственности поколений, своей ответственности за сохранение культуры народа;обогащение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5C37D8" w:rsidRDefault="00153E1D" w:rsidP="005C37D8">
      <w:pPr>
        <w:pStyle w:val="1"/>
        <w:shd w:val="clear" w:color="auto" w:fill="auto"/>
        <w:ind w:left="-1418" w:right="-1024"/>
      </w:pPr>
      <w:r>
        <w:rPr>
          <w:b/>
          <w:bCs/>
        </w:rPr>
        <w:t>Метапредметные результаты</w:t>
      </w:r>
      <w:r>
        <w:t>:совершенствование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C37D8" w:rsidRDefault="00153E1D" w:rsidP="005C37D8">
      <w:pPr>
        <w:pStyle w:val="1"/>
        <w:shd w:val="clear" w:color="auto" w:fill="auto"/>
        <w:ind w:left="-1418" w:right="-1024"/>
      </w:pPr>
      <w:r>
        <w:rPr>
          <w:b/>
          <w:bCs/>
        </w:rPr>
        <w:t>Предметные результаты:</w:t>
      </w:r>
      <w:r>
        <w:t xml:space="preserve">осознание роли русского родного языка в жизни общества и государства, в современном мире;осознание роли русского родного языка в жизни человека;осознание языка как развивающегося явления, взаимосвязи исторического развития языка с историей общества;осознание национального своеобразия, богатства, выразительности русского родного языка;понимание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</w:t>
      </w:r>
      <w:r>
        <w:lastRenderedPageBreak/>
        <w:t>нейтральные, книжные, устаревшие);понимание роли заимствованной лексики в современном русском языке; распознавание слов, заимствованных русским языком из языко 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языке;соблюдение норм русского речевого этикета; понимание национальной специфики русского речевого этикета по сравнению с речевым этикетом других народов;использование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896B75" w:rsidRDefault="00153E1D" w:rsidP="005C37D8">
      <w:pPr>
        <w:pStyle w:val="1"/>
        <w:shd w:val="clear" w:color="auto" w:fill="auto"/>
        <w:ind w:left="-1418" w:right="-1024"/>
      </w:pPr>
      <w:r>
        <w:rPr>
          <w:b/>
          <w:bCs/>
          <w:i/>
          <w:iCs/>
        </w:rPr>
        <w:t>Ученик научится: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Осознавать международное значение родного языка ; миротворческую и культурную миссию языка и великой российской культуры;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Соблюдать основные орфографические и пунктуационные нормы в письменной</w:t>
      </w:r>
    </w:p>
    <w:p w:rsidR="00896B75" w:rsidRDefault="00153E1D">
      <w:pPr>
        <w:pStyle w:val="1"/>
        <w:shd w:val="clear" w:color="auto" w:fill="auto"/>
        <w:jc w:val="both"/>
      </w:pPr>
      <w:r>
        <w:t>речи;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Определять функциональные разновидности речи и типы текстов;</w:t>
      </w:r>
    </w:p>
    <w:p w:rsidR="005C37D8" w:rsidRDefault="00153E1D" w:rsidP="005C37D8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Составлять рассуждения по вопросам к тексту.</w:t>
      </w:r>
    </w:p>
    <w:p w:rsidR="00896B75" w:rsidRDefault="00153E1D" w:rsidP="005C37D8">
      <w:pPr>
        <w:pStyle w:val="1"/>
        <w:shd w:val="clear" w:color="auto" w:fill="auto"/>
        <w:tabs>
          <w:tab w:val="left" w:pos="286"/>
        </w:tabs>
        <w:ind w:left="-1418"/>
      </w:pPr>
      <w:r w:rsidRPr="005C37D8">
        <w:rPr>
          <w:b/>
          <w:bCs/>
          <w:i/>
          <w:iCs/>
        </w:rPr>
        <w:t>Ученик получит возможность научиться:</w:t>
      </w:r>
    </w:p>
    <w:p w:rsidR="00896B75" w:rsidRDefault="00153E1D">
      <w:pPr>
        <w:pStyle w:val="1"/>
        <w:shd w:val="clear" w:color="auto" w:fill="auto"/>
      </w:pPr>
      <w:r>
        <w:t>Осознавать место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русистики;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Различать функциональные разновидности современного русского языка;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Обладать орфографической и пунктуационной зоркостью;</w:t>
      </w:r>
    </w:p>
    <w:p w:rsidR="00896B75" w:rsidRDefault="00153E1D">
      <w:pPr>
        <w:pStyle w:val="1"/>
        <w:numPr>
          <w:ilvl w:val="0"/>
          <w:numId w:val="1"/>
        </w:numPr>
        <w:shd w:val="clear" w:color="auto" w:fill="auto"/>
        <w:tabs>
          <w:tab w:val="left" w:pos="286"/>
        </w:tabs>
      </w:pPr>
      <w:r>
        <w:t>использовать изобразительно-выразительные средства русского языка в</w:t>
      </w:r>
    </w:p>
    <w:p w:rsidR="005C37D8" w:rsidRDefault="00153E1D" w:rsidP="005C37D8">
      <w:pPr>
        <w:pStyle w:val="1"/>
        <w:shd w:val="clear" w:color="auto" w:fill="auto"/>
        <w:spacing w:after="280"/>
      </w:pPr>
      <w:r>
        <w:t>своей устной и письменной речи;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  <w:sz w:val="26"/>
          <w:szCs w:val="26"/>
        </w:rPr>
        <w:t>Содержание учебного курса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Раздел 1. Язык и культура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-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Раздел 2. Культура речи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 xml:space="preserve">Основные орфоэпические нормы </w:t>
      </w:r>
      <w:r>
        <w:t xml:space="preserve">современного русского литературного языка. </w:t>
      </w:r>
      <w:r>
        <w:lastRenderedPageBreak/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Нарушение орфоэпической нормы как художественный приём.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 xml:space="preserve">Основные лексические нормы современного русского литературного языка. </w:t>
      </w:r>
      <w:r>
        <w:t>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Речевая избыточность и точность. Тавтология. Плеоназм. Типичные ошибки, связанные с речевой избыточностью.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Современные толковые словари. Отражение вариантов лексической нормы в современных словарях. Словарные пометы.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 xml:space="preserve">Основные грамматические нормы современного русского литературного языка. </w:t>
      </w:r>
      <w:r>
        <w:t xml:space="preserve">Типичные грамматические ошибки. Управление: управление предлогов </w:t>
      </w:r>
      <w:r>
        <w:rPr>
          <w:i/>
          <w:iCs/>
        </w:rPr>
        <w:t>благодаря, согласно, вопреки</w:t>
      </w:r>
      <w:r>
        <w:t xml:space="preserve">; предлога </w:t>
      </w:r>
      <w:r>
        <w:rPr>
          <w:i/>
          <w:iCs/>
        </w:rPr>
        <w:t>по</w:t>
      </w:r>
      <w:r>
        <w:t xml:space="preserve"> с количественными числительными в словосочетаниях с распределительным значением </w:t>
      </w:r>
      <w:r>
        <w:rPr>
          <w:i/>
          <w:iCs/>
        </w:rPr>
        <w:t>(по пять груш - по пяти груш).</w:t>
      </w:r>
      <w:r>
        <w:t xml:space="preserve"> Правильное построение словосочетаний по типу управления </w:t>
      </w:r>
      <w:r>
        <w:rPr>
          <w:i/>
          <w:iCs/>
        </w:rPr>
        <w:t>(отзыв о книге - рецензия на книгу, обиДеться на слово - обижен словами).</w:t>
      </w:r>
      <w:r>
        <w:t xml:space="preserve"> Правильное употребление предлогов </w:t>
      </w:r>
      <w:r>
        <w:rPr>
          <w:i/>
          <w:iCs/>
        </w:rPr>
        <w:t>о, по, из, с</w:t>
      </w:r>
      <w:r>
        <w:t xml:space="preserve"> в составе словосочетания (</w:t>
      </w:r>
      <w:r>
        <w:rPr>
          <w:i/>
          <w:iCs/>
        </w:rPr>
        <w:t>приехать из Москвы - приехать с Урала).</w:t>
      </w:r>
      <w:r>
        <w:t xml:space="preserve"> Нагромождение одних и тех же падежных форм, в частности родительного и творительного падежа.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Нормы употребления причастных и деепричастных оборотов, предложений с косвенной речью.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Типичные ошибки в построении сложных предложений: постановка рядом двух однозначных союзов (</w:t>
      </w:r>
      <w:r>
        <w:rPr>
          <w:i/>
          <w:iCs/>
        </w:rPr>
        <w:t>но и однако, что и будто, что и как будто</w:t>
      </w:r>
      <w:r>
        <w:t xml:space="preserve">), повторение частицы бы в предложениях с союзами </w:t>
      </w:r>
      <w:r>
        <w:rPr>
          <w:i/>
          <w:iCs/>
        </w:rPr>
        <w:t>чтобы</w:t>
      </w:r>
      <w:r>
        <w:t xml:space="preserve"> и </w:t>
      </w:r>
      <w:r>
        <w:rPr>
          <w:i/>
          <w:iCs/>
        </w:rPr>
        <w:t>если бы</w:t>
      </w:r>
      <w:r>
        <w:t>, введение в сложное предложение лишних указательных местоимений.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Отражение вариантов грамматической нормы в современных грамматических словарях и справочниках. Словарные пометы.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Речевой этикет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Раздел 3. Речь. Речевая деятельность. Текст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Язык и речь. Виды речевой деятельности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Текст как единица языка и речи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Функциональные разновидности языка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Разговорная речь. Анекдот, шутка.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Официально-деловой стиль. Деловое письмо, его структурные элементы и языковые особенности.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Учебно-научный стиль. Доклад, сообщение. Речь оппонента на защите проекта.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Публицистический стиль. Проблемный очерк.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Примерные темы проектных и исследовательских работ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Простор как одна из главных ценностей в русской языковой картине мира.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Образ человека в языке: слова-концепты дух и душа.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Из этимологии фразеологизмов.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Из истории русских имён.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Русские пословицы и поговорки о гостеприимстве и хлебосольстве.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О происхождении фразеологизмов. Источники фразеологизмов.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Словарик пословиц о характере человека, его качествах, словарь одного слова; словарь юного болельщика, дизайнера, музыканта и др.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lastRenderedPageBreak/>
        <w:t>Календарь пословиц о временах года; карта «Интересные названия городов моего края/России».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Лексическая группа существительных, обозначающих понятие время в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Мы живем в мире знаков.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Роль и уместность заимствований в современном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Понимаем ли мы язык Пушкина?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Этимология обозначений имен числительных в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Футбольный сленг в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Компьютерный сленг в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Названия денежных единиц в русском языке.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Интернет-сленг.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Этикетные формы обращения.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Как быть вежливым?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Являются ли жесты универсальным языком человечества?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Как назвать новорождённого?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Межнациональные различия невербального общения.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Искусство комплимента в русском и иностранных языках.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Формы выражения вежливости (на примере иностранного и русского языков).</w:t>
      </w:r>
    </w:p>
    <w:p w:rsidR="005C37D8" w:rsidRDefault="00153E1D" w:rsidP="00776DB7">
      <w:pPr>
        <w:pStyle w:val="1"/>
        <w:shd w:val="clear" w:color="auto" w:fill="auto"/>
        <w:ind w:left="-1418"/>
      </w:pPr>
      <w:r>
        <w:t>Этикет приветствия в русском и иностранном языках.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Анализ типов заголовков в современных СМИ, видов интервью в современных СМИ.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Сетевой знак @ в разных языках.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Слоганы в языке современной рекламы.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Девизы и слоганы любимых спортивных команд.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Синонимический ряд: врач - доктор - лекарь - эскулап - целитель - врачеватель. Что общего и в чём различие.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Язык и юмор.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Анализ примеров языковой игры в шутках и анекдотах.</w:t>
      </w:r>
    </w:p>
    <w:p w:rsidR="00776DB7" w:rsidRDefault="00153E1D" w:rsidP="00776DB7">
      <w:pPr>
        <w:pStyle w:val="1"/>
        <w:shd w:val="clear" w:color="auto" w:fill="auto"/>
        <w:ind w:left="-1418"/>
      </w:pPr>
      <w: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:rsidR="00896B75" w:rsidRPr="00776DB7" w:rsidRDefault="00153E1D" w:rsidP="00776DB7">
      <w:pPr>
        <w:pStyle w:val="1"/>
        <w:shd w:val="clear" w:color="auto" w:fill="auto"/>
        <w:ind w:left="-1418"/>
      </w:pPr>
      <w:r>
        <w:rPr>
          <w:b/>
          <w:bCs/>
        </w:rPr>
        <w:t>Тематическое планирование с учётом программы воспитания и указанием количества часов, отводимых на освоение каждой темы</w:t>
      </w:r>
    </w:p>
    <w:tbl>
      <w:tblPr>
        <w:tblStyle w:val="a6"/>
        <w:tblW w:w="10207" w:type="dxa"/>
        <w:tblInd w:w="-1423" w:type="dxa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6237"/>
      </w:tblGrid>
      <w:tr w:rsidR="00463D99" w:rsidTr="00463D99">
        <w:tc>
          <w:tcPr>
            <w:tcW w:w="709" w:type="dxa"/>
          </w:tcPr>
          <w:p w:rsidR="00463D99" w:rsidRDefault="00463D99" w:rsidP="00463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463D99" w:rsidRDefault="00463D99" w:rsidP="00463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</w:tcPr>
          <w:p w:rsidR="00463D99" w:rsidRDefault="00463D99" w:rsidP="00463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ч.</w:t>
            </w:r>
          </w:p>
        </w:tc>
        <w:tc>
          <w:tcPr>
            <w:tcW w:w="6237" w:type="dxa"/>
          </w:tcPr>
          <w:p w:rsidR="00463D99" w:rsidRDefault="00463D99" w:rsidP="00463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Учет РП воспитания </w:t>
            </w:r>
          </w:p>
        </w:tc>
      </w:tr>
      <w:tr w:rsidR="00463D99" w:rsidTr="00463D99">
        <w:tc>
          <w:tcPr>
            <w:tcW w:w="709" w:type="dxa"/>
          </w:tcPr>
          <w:p w:rsidR="00463D99" w:rsidRDefault="00463D99" w:rsidP="0046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63D99" w:rsidRDefault="00463D99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1134" w:type="dxa"/>
          </w:tcPr>
          <w:p w:rsidR="00463D99" w:rsidRDefault="00463D99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ч </w:t>
            </w:r>
          </w:p>
        </w:tc>
        <w:tc>
          <w:tcPr>
            <w:tcW w:w="6237" w:type="dxa"/>
            <w:vMerge w:val="restart"/>
          </w:tcPr>
          <w:p w:rsidR="00463D99" w:rsidRPr="00463D99" w:rsidRDefault="00463D99" w:rsidP="00463D99">
            <w:pPr>
              <w:pStyle w:val="a5"/>
              <w:shd w:val="clear" w:color="auto" w:fill="auto"/>
              <w:tabs>
                <w:tab w:val="left" w:pos="3509"/>
              </w:tabs>
              <w:jc w:val="both"/>
              <w:rPr>
                <w:color w:val="auto"/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>Обеспечение нравственного воспитания учащихся, посредством включения в образовательный процесс  соответствующих примеров из источников художественной литературы, истории.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 xml:space="preserve">Воспитание культуры речи. 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>Воспитание положительных мотивов обучения.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>Воспитание таких личностных качеств как коллективизм, патриотизм, гуманизм и иных общечеловеческих ценностей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>уважительное отношение к родному языку, гордость за него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color w:val="00000A"/>
                <w:sz w:val="16"/>
                <w:szCs w:val="16"/>
              </w:rPr>
              <w:t xml:space="preserve">Воспитание таких личностных качеств как коллективизм, патриотизм, гуманизм и иных общечеловеческих ценностей, </w:t>
            </w:r>
            <w:r w:rsidRPr="00463D99">
              <w:rPr>
                <w:sz w:val="16"/>
                <w:szCs w:val="16"/>
              </w:rPr>
              <w:t>уважительное отношение к родному языку, гордость за него</w:t>
            </w:r>
            <w:r w:rsidR="00041E95">
              <w:rPr>
                <w:sz w:val="16"/>
                <w:szCs w:val="16"/>
              </w:rPr>
              <w:t>.</w:t>
            </w:r>
          </w:p>
          <w:p w:rsidR="00463D99" w:rsidRPr="00463D99" w:rsidRDefault="00041E95" w:rsidP="00463D99">
            <w:pPr>
              <w:pStyle w:val="a5"/>
              <w:shd w:val="clear" w:color="auto" w:fill="auto"/>
              <w:tabs>
                <w:tab w:val="left" w:pos="244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</w:t>
            </w:r>
            <w:r w:rsidR="00463D99" w:rsidRPr="00463D99">
              <w:rPr>
                <w:sz w:val="16"/>
                <w:szCs w:val="16"/>
              </w:rPr>
              <w:t xml:space="preserve">коммуникативной культуры, потребность сохранить чистоту русского языка как явления национальной культуры потребность сохранить чистоту русского языка как явления национальной культуры уважительное отношение к родному языку, гордость за него потребность сохранить чистоту русского языка как явления национальной культуры стремление </w:t>
            </w:r>
            <w:r w:rsidR="00463D99" w:rsidRPr="00463D99">
              <w:rPr>
                <w:sz w:val="16"/>
                <w:szCs w:val="16"/>
              </w:rPr>
              <w:tab/>
              <w:t>к  речевому самосовершенствованию потребность сохранить чистоту русского языка как явления национальной культуры уважительное отношение к родному языку, гордость за него.</w:t>
            </w:r>
          </w:p>
          <w:p w:rsidR="00463D99" w:rsidRPr="00463D99" w:rsidRDefault="00463D99" w:rsidP="00463D99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 xml:space="preserve">Гражданско-патриотическое воспитание осознание эстетической ценности русского языка уважительное отношение к родному языку, гордость за него потребность сохранить чистоту русского языка как явления национальной культуры </w:t>
            </w:r>
            <w:r w:rsidR="00041E95">
              <w:rPr>
                <w:sz w:val="16"/>
                <w:szCs w:val="16"/>
              </w:rPr>
              <w:t xml:space="preserve">стремление к </w:t>
            </w:r>
            <w:r w:rsidRPr="00463D99">
              <w:rPr>
                <w:sz w:val="16"/>
                <w:szCs w:val="16"/>
              </w:rPr>
              <w:t>речевому</w:t>
            </w:r>
            <w:r w:rsidR="00041E95">
              <w:rPr>
                <w:sz w:val="16"/>
                <w:szCs w:val="16"/>
              </w:rPr>
              <w:t xml:space="preserve"> </w:t>
            </w:r>
            <w:r w:rsidRPr="00463D99">
              <w:rPr>
                <w:sz w:val="16"/>
                <w:szCs w:val="16"/>
              </w:rPr>
              <w:t>самосовершенствованию потребность сохранить чистоту русского языка как явления национальной культуры.</w:t>
            </w:r>
          </w:p>
          <w:p w:rsidR="00463D99" w:rsidRPr="00463D99" w:rsidRDefault="00463D99" w:rsidP="00463D99">
            <w:pPr>
              <w:pStyle w:val="1"/>
              <w:shd w:val="clear" w:color="auto" w:fill="auto"/>
              <w:spacing w:after="540"/>
              <w:rPr>
                <w:sz w:val="16"/>
                <w:szCs w:val="16"/>
              </w:rPr>
            </w:pPr>
            <w:r w:rsidRPr="00463D99">
              <w:rPr>
                <w:sz w:val="16"/>
                <w:szCs w:val="16"/>
              </w:rPr>
              <w:t>Воспитание культуры речи. Воспитание положительных мотивов обучения.</w:t>
            </w:r>
            <w:r w:rsidRPr="00463D99">
              <w:rPr>
                <w:sz w:val="16"/>
                <w:szCs w:val="16"/>
              </w:rPr>
              <w:tab/>
            </w:r>
          </w:p>
        </w:tc>
      </w:tr>
      <w:tr w:rsidR="00463D99" w:rsidTr="00463D99">
        <w:tc>
          <w:tcPr>
            <w:tcW w:w="709" w:type="dxa"/>
          </w:tcPr>
          <w:p w:rsidR="00463D99" w:rsidRDefault="00463D99" w:rsidP="0046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63D99" w:rsidRDefault="00463D99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134" w:type="dxa"/>
          </w:tcPr>
          <w:p w:rsidR="00463D99" w:rsidRDefault="00463D99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</w:t>
            </w:r>
          </w:p>
        </w:tc>
        <w:tc>
          <w:tcPr>
            <w:tcW w:w="6237" w:type="dxa"/>
            <w:vMerge/>
          </w:tcPr>
          <w:p w:rsidR="00463D99" w:rsidRDefault="00463D99" w:rsidP="00463D99">
            <w:pPr>
              <w:pStyle w:val="1"/>
              <w:shd w:val="clear" w:color="auto" w:fill="auto"/>
              <w:spacing w:after="540"/>
            </w:pPr>
          </w:p>
        </w:tc>
      </w:tr>
      <w:tr w:rsidR="00463D99" w:rsidTr="00463D99">
        <w:tc>
          <w:tcPr>
            <w:tcW w:w="709" w:type="dxa"/>
          </w:tcPr>
          <w:p w:rsidR="00463D99" w:rsidRDefault="00463D99" w:rsidP="0046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63D99" w:rsidRDefault="00463D99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Речь.Речевая деятельность. Текст</w:t>
            </w:r>
          </w:p>
        </w:tc>
        <w:tc>
          <w:tcPr>
            <w:tcW w:w="1134" w:type="dxa"/>
          </w:tcPr>
          <w:p w:rsidR="00463D99" w:rsidRDefault="00041E95" w:rsidP="0046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63D99">
              <w:rPr>
                <w:rFonts w:ascii="Times New Roman" w:hAnsi="Times New Roman" w:cs="Times New Roman"/>
              </w:rPr>
              <w:t xml:space="preserve"> ч </w:t>
            </w:r>
          </w:p>
        </w:tc>
        <w:tc>
          <w:tcPr>
            <w:tcW w:w="6237" w:type="dxa"/>
            <w:vMerge/>
          </w:tcPr>
          <w:p w:rsidR="00463D99" w:rsidRDefault="00463D99" w:rsidP="00463D99">
            <w:pPr>
              <w:pStyle w:val="1"/>
              <w:shd w:val="clear" w:color="auto" w:fill="auto"/>
              <w:spacing w:after="540"/>
            </w:pPr>
          </w:p>
        </w:tc>
      </w:tr>
      <w:tr w:rsidR="00463D99" w:rsidTr="00041E95">
        <w:trPr>
          <w:trHeight w:val="3086"/>
        </w:trPr>
        <w:tc>
          <w:tcPr>
            <w:tcW w:w="709" w:type="dxa"/>
          </w:tcPr>
          <w:p w:rsidR="00463D99" w:rsidRDefault="00463D99">
            <w:pPr>
              <w:pStyle w:val="1"/>
              <w:shd w:val="clear" w:color="auto" w:fill="auto"/>
              <w:spacing w:after="540"/>
            </w:pPr>
          </w:p>
        </w:tc>
        <w:tc>
          <w:tcPr>
            <w:tcW w:w="2127" w:type="dxa"/>
          </w:tcPr>
          <w:p w:rsidR="00463D99" w:rsidRDefault="00463D99">
            <w:pPr>
              <w:pStyle w:val="1"/>
              <w:shd w:val="clear" w:color="auto" w:fill="auto"/>
              <w:spacing w:after="540"/>
            </w:pPr>
            <w:r>
              <w:t>Резервное время</w:t>
            </w:r>
          </w:p>
        </w:tc>
        <w:tc>
          <w:tcPr>
            <w:tcW w:w="1134" w:type="dxa"/>
          </w:tcPr>
          <w:p w:rsidR="00463D99" w:rsidRDefault="00041E95">
            <w:pPr>
              <w:pStyle w:val="1"/>
              <w:shd w:val="clear" w:color="auto" w:fill="auto"/>
              <w:spacing w:after="540"/>
            </w:pPr>
            <w:r>
              <w:t>3</w:t>
            </w:r>
            <w:r w:rsidR="00463D99">
              <w:t xml:space="preserve"> ч.</w:t>
            </w:r>
          </w:p>
        </w:tc>
        <w:tc>
          <w:tcPr>
            <w:tcW w:w="6237" w:type="dxa"/>
            <w:vMerge/>
          </w:tcPr>
          <w:p w:rsidR="00463D99" w:rsidRDefault="00463D99">
            <w:pPr>
              <w:pStyle w:val="1"/>
              <w:shd w:val="clear" w:color="auto" w:fill="auto"/>
              <w:spacing w:after="540"/>
            </w:pPr>
          </w:p>
        </w:tc>
      </w:tr>
      <w:tr w:rsidR="00463D99" w:rsidTr="00463D99">
        <w:tc>
          <w:tcPr>
            <w:tcW w:w="709" w:type="dxa"/>
          </w:tcPr>
          <w:p w:rsidR="00463D99" w:rsidRDefault="00463D99" w:rsidP="00463D99">
            <w:pPr>
              <w:pStyle w:val="1"/>
              <w:shd w:val="clear" w:color="auto" w:fill="auto"/>
            </w:pPr>
          </w:p>
        </w:tc>
        <w:tc>
          <w:tcPr>
            <w:tcW w:w="2127" w:type="dxa"/>
          </w:tcPr>
          <w:p w:rsidR="00463D99" w:rsidRPr="00463D99" w:rsidRDefault="00463D99" w:rsidP="00463D99">
            <w:pPr>
              <w:pStyle w:val="1"/>
              <w:shd w:val="clear" w:color="auto" w:fill="auto"/>
              <w:rPr>
                <w:b/>
              </w:rPr>
            </w:pPr>
            <w:r w:rsidRPr="00463D99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463D99" w:rsidRPr="00463D99" w:rsidRDefault="00463D99" w:rsidP="00463D99">
            <w:pPr>
              <w:pStyle w:val="1"/>
              <w:shd w:val="clear" w:color="auto" w:fill="auto"/>
              <w:rPr>
                <w:b/>
              </w:rPr>
            </w:pPr>
            <w:r w:rsidRPr="00463D99">
              <w:rPr>
                <w:b/>
              </w:rPr>
              <w:t>34 часа</w:t>
            </w:r>
          </w:p>
        </w:tc>
        <w:tc>
          <w:tcPr>
            <w:tcW w:w="6237" w:type="dxa"/>
          </w:tcPr>
          <w:p w:rsidR="00463D99" w:rsidRDefault="00463D99" w:rsidP="00463D99">
            <w:pPr>
              <w:pStyle w:val="1"/>
              <w:shd w:val="clear" w:color="auto" w:fill="auto"/>
            </w:pPr>
          </w:p>
        </w:tc>
      </w:tr>
    </w:tbl>
    <w:p w:rsidR="00463D99" w:rsidRDefault="00463D99">
      <w:pPr>
        <w:pStyle w:val="1"/>
        <w:shd w:val="clear" w:color="auto" w:fill="auto"/>
        <w:spacing w:after="540"/>
        <w:ind w:firstLine="180"/>
      </w:pPr>
    </w:p>
    <w:p w:rsidR="00463D99" w:rsidRDefault="00463D99" w:rsidP="00041E95">
      <w:pPr>
        <w:pStyle w:val="1"/>
        <w:shd w:val="clear" w:color="auto" w:fill="auto"/>
        <w:spacing w:after="540"/>
        <w:ind w:firstLine="180"/>
        <w:jc w:val="right"/>
      </w:pPr>
      <w:r>
        <w:lastRenderedPageBreak/>
        <w:t>Приложение №1</w:t>
      </w:r>
    </w:p>
    <w:p w:rsidR="00041E95" w:rsidRDefault="00041E95" w:rsidP="00041E95">
      <w:pPr>
        <w:pStyle w:val="1"/>
        <w:shd w:val="clear" w:color="auto" w:fill="auto"/>
        <w:spacing w:after="540"/>
        <w:ind w:firstLine="180"/>
        <w:jc w:val="center"/>
        <w:rPr>
          <w:b/>
        </w:rPr>
      </w:pPr>
      <w:r w:rsidRPr="00041E95">
        <w:rPr>
          <w:b/>
        </w:rPr>
        <w:t>Поурочное планирование.</w:t>
      </w:r>
    </w:p>
    <w:tbl>
      <w:tblPr>
        <w:tblW w:w="9782" w:type="dxa"/>
        <w:tblInd w:w="-1423" w:type="dxa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4663"/>
        <w:gridCol w:w="826"/>
        <w:gridCol w:w="1599"/>
      </w:tblGrid>
      <w:tr w:rsidR="00041E95" w:rsidRPr="00041E95" w:rsidTr="00041E95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Дата урока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Тема урока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Кол-во часов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Дом.задание</w:t>
            </w:r>
          </w:p>
        </w:tc>
      </w:tr>
      <w:tr w:rsidR="00041E95" w:rsidRPr="00041E95" w:rsidTr="00041E95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Отражение в русском языке культуры и истории русского народа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Ключевые слова русской культуры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Крылатые слова и выражения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языка как закономерный процесс.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Основные тенденции развития современного русского языка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Новые иноязычные заимствования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Словообразовательные заимствования. стилистическая переоценка слов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Переосмысление значений слов в современном русском языке (сочинение -рассуждение)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Проверочная работа №1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Активные процессы в области произношения и ударения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Активные процессы в области произношения и ударения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Трудные случаи лексической сочетаемости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Трудные случаи лексической сочетаемости. Изложение упр.112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Типичные ошибки в построении простого осложненного и сложного предложений.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Типичные ошибки в построении простого осложненного и сложного предложений.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Речевой этикет в деловом общении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Речевой этикет в деловом общении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Правила сетевого этикета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Проверочная работа №2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 в Интернете. Правила информационной безопасности при общении в социальных сетях. Сочинение-рассуждение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Виды преобразования текстов.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Разговорная речь. Анекдот. Шутка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Официально-деловой стиль. Деловое письмо.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Официально-деловой стиль. Деловое письмо.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Учебно-научный подстиль. Доклад, сообщение.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Учебно-научный стиль. Доклад, сообщение.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Публицистический стиль. Проблемный очерк. Сочинение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Язык художественной литературы. Прецедентные тексты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Итоговая проверочная работа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1E95" w:rsidRPr="00041E95" w:rsidTr="00041E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Анализ. Итоги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E95" w:rsidRPr="00041E95" w:rsidRDefault="00041E95" w:rsidP="00041E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4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1E95" w:rsidRPr="00041E95" w:rsidRDefault="00041E95" w:rsidP="00041E9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53E1D" w:rsidRDefault="00153E1D"/>
    <w:sectPr w:rsidR="00153E1D" w:rsidSect="005C37D8">
      <w:pgSz w:w="11900" w:h="16840"/>
      <w:pgMar w:top="426" w:right="1714" w:bottom="697" w:left="2705" w:header="2277" w:footer="12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BB" w:rsidRDefault="00B575BB">
      <w:r>
        <w:separator/>
      </w:r>
    </w:p>
  </w:endnote>
  <w:endnote w:type="continuationSeparator" w:id="0">
    <w:p w:rsidR="00B575BB" w:rsidRDefault="00B5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BB" w:rsidRDefault="00B575BB"/>
  </w:footnote>
  <w:footnote w:type="continuationSeparator" w:id="0">
    <w:p w:rsidR="00B575BB" w:rsidRDefault="00B575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EC3"/>
    <w:multiLevelType w:val="multilevel"/>
    <w:tmpl w:val="931C41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106DD"/>
    <w:multiLevelType w:val="hybridMultilevel"/>
    <w:tmpl w:val="46E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5"/>
    <w:rsid w:val="00041E95"/>
    <w:rsid w:val="00153E1D"/>
    <w:rsid w:val="001C674C"/>
    <w:rsid w:val="00463D99"/>
    <w:rsid w:val="005C37D8"/>
    <w:rsid w:val="00776DB7"/>
    <w:rsid w:val="00896B75"/>
    <w:rsid w:val="00B575BB"/>
    <w:rsid w:val="00D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08D"/>
  <w15:docId w15:val="{75EAA796-107A-4F79-BCA2-6AB160C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spacing w:before="2860" w:after="32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1C67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Владимировна</cp:lastModifiedBy>
  <cp:revision>4</cp:revision>
  <dcterms:created xsi:type="dcterms:W3CDTF">2023-11-07T09:32:00Z</dcterms:created>
  <dcterms:modified xsi:type="dcterms:W3CDTF">2023-11-09T05:37:00Z</dcterms:modified>
</cp:coreProperties>
</file>